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jc w:val="center"/>
        <w:rPr>
          <w:u w:val="single"/>
        </w:rPr>
      </w:pPr>
      <w:r w:rsidDel="00000000" w:rsidR="00000000" w:rsidRPr="00000000">
        <w:rPr>
          <w:b w:val="1"/>
          <w:u w:val="single"/>
          <w:rtl w:val="0"/>
        </w:rPr>
        <w:t xml:space="preserve">Educational Resources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These resources were developed by Climate Museum UK (CMUK), an organisation with expertise in developing educational resources about planetary health for education settings. The production of these resources was supported and funded by South Downs National Park Authority (SDNPA). We are grateful to several schools within the South Downs National Park (SDNP), that piloted the sessions and provided vital feedback on the lessons. It is our aim that these resources are shared freely with UK schools.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know that young people are eager to create a green, sustainable world and tackle both the causes and impact of climate change. Yet we also understand that climate change is a cultural and systemic problem that can be hard to explore in a sensitive and creative manner with school children. CMUK and SDNPA have worked hard to simplify tricky concepts and definitions, ensuring there is space for young people to raise their concerns and consider their role in taking action, whilst supporting teachers with their subject knowledge. These lessons aim to open imagination to possible futures and build skills to engage with others on issues of climate change. Our hope is that all people involved in these sessions feel empowered to continue their roles as global citizens through a better understanding of climate change and a greater connection to nature.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r w:rsidDel="00000000" w:rsidR="00000000" w:rsidRPr="00000000">
        <w:rPr>
          <w:u w:val="single"/>
          <w:rtl w:val="0"/>
        </w:rPr>
        <w:t xml:space="preserve">This teacher’s pack includes:</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Comprehensive lesson plan including National Curriculum links, assessment statements and step-by-step instructions.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Slide deck with accompanying lesson notes to guide the teaching of the lesson.</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Supporting resources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u w:val="single"/>
          <w:rtl w:val="0"/>
        </w:rPr>
        <w:t xml:space="preserve">About the resources: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resources were created with key stage expectations in mind. Whilst every effort has been made to create simple to understand tasks as well as extension opportunities, it would be impossible to make adaptation suggestions suitable for every child. Instead, we encourage educators to make suitable adaptations as required.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session has a ‘take it outside’ opportunity, providing ideas for deepening the connection to nature that young people experience.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Where possible, it is suggested that sustainable </w:t>
      </w:r>
      <w:hyperlink r:id="rId7">
        <w:r w:rsidDel="00000000" w:rsidR="00000000" w:rsidRPr="00000000">
          <w:rPr>
            <w:color w:val="1155cc"/>
            <w:u w:val="single"/>
            <w:rtl w:val="0"/>
          </w:rPr>
          <w:t xml:space="preserve">paper</w:t>
        </w:r>
      </w:hyperlink>
      <w:r w:rsidDel="00000000" w:rsidR="00000000" w:rsidRPr="00000000">
        <w:rPr>
          <w:rtl w:val="0"/>
        </w:rPr>
        <w:t xml:space="preserve"> (tree free hemp paper) be used to print resources. This highlights the collaboration of nature in the production of these resources.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CMUK and SDNPA have additional lesson plans and ideas within each of their websites that we encourage you to explore if you wish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your learning further. Each organisation can also be contacted via their websites.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 you for choosing to download these resources. We wish you all the best in your lessons.  </w:t>
      </w:r>
    </w:p>
    <w:p w:rsidR="00000000" w:rsidDel="00000000" w:rsidP="00000000" w:rsidRDefault="00000000" w:rsidRPr="00000000" w14:paraId="00000015">
      <w:pPr>
        <w:rPr>
          <w:u w:val="single"/>
        </w:rPr>
      </w:pPr>
      <w:r w:rsidDel="00000000" w:rsidR="00000000" w:rsidRPr="00000000">
        <w:rPr>
          <w:rtl w:val="0"/>
        </w:rPr>
      </w:r>
    </w:p>
    <w:sectPr>
      <w:headerReference r:id="rId8" w:type="default"/>
      <w:footerReference r:id="rId9" w:type="default"/>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-731518</wp:posOffset>
          </wp:positionH>
          <wp:positionV relativeFrom="paragraph">
            <wp:posOffset>-696594</wp:posOffset>
          </wp:positionV>
          <wp:extent cx="8048625" cy="975338"/>
          <wp:effectExtent b="0" l="0" r="0" t="0"/>
          <wp:wrapNone/>
          <wp:docPr descr="A blue and green mountain&#10;&#10;Description automatically generated" id="1431418449" name="image3.jpg"/>
          <a:graphic>
            <a:graphicData uri="http://schemas.openxmlformats.org/drawingml/2006/picture">
              <pic:pic>
                <pic:nvPicPr>
                  <pic:cNvPr descr="A blue and green mountain&#10;&#10;Description automatically generated" id="0" name="image3.jpg"/>
                  <pic:cNvPicPr preferRelativeResize="0"/>
                </pic:nvPicPr>
                <pic:blipFill>
                  <a:blip r:embed="rId1"/>
                  <a:srcRect b="0" l="0" r="0" t="0"/>
                  <a:stretch>
                    <a:fillRect/>
                  </a:stretch>
                </pic:blipFill>
                <pic:spPr>
                  <a:xfrm>
                    <a:off x="0" y="0"/>
                    <a:ext cx="8048625" cy="9753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3600450</wp:posOffset>
          </wp:positionH>
          <wp:positionV relativeFrom="paragraph">
            <wp:posOffset>-266699</wp:posOffset>
          </wp:positionV>
          <wp:extent cx="2934679" cy="942975"/>
          <wp:effectExtent b="0" l="0" r="0" t="0"/>
          <wp:wrapSquare wrapText="bothSides" distB="114300" distT="114300" distL="114300" distR="114300"/>
          <wp:docPr descr="A bird and a balloon&#10;&#10;Description automatically generated" id="1431418451" name="image1.png"/>
          <a:graphic>
            <a:graphicData uri="http://schemas.openxmlformats.org/drawingml/2006/picture">
              <pic:pic>
                <pic:nvPicPr>
                  <pic:cNvPr descr="A bird and a balloon&#10;&#10;Description automatically generated" id="0" name="image1.png"/>
                  <pic:cNvPicPr preferRelativeResize="0"/>
                </pic:nvPicPr>
                <pic:blipFill>
                  <a:blip r:embed="rId1"/>
                  <a:srcRect b="0" l="0" r="0" t="0"/>
                  <a:stretch>
                    <a:fillRect/>
                  </a:stretch>
                </pic:blipFill>
                <pic:spPr>
                  <a:xfrm>
                    <a:off x="0" y="0"/>
                    <a:ext cx="2934679" cy="9429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-219074</wp:posOffset>
          </wp:positionV>
          <wp:extent cx="953452" cy="942975"/>
          <wp:effectExtent b="0" l="0" r="0" t="0"/>
          <wp:wrapSquare wrapText="bothSides" distB="19050" distT="19050" distL="19050" distR="19050"/>
          <wp:docPr descr="A logo for a museum&#10;&#10;Description automatically generated" id="1431418450" name="image2.png"/>
          <a:graphic>
            <a:graphicData uri="http://schemas.openxmlformats.org/drawingml/2006/picture">
              <pic:pic>
                <pic:nvPicPr>
                  <pic:cNvPr descr="A logo for a museum&#10;&#10;Description automatically generated" id="0" name="image2.png"/>
                  <pic:cNvPicPr preferRelativeResize="0"/>
                </pic:nvPicPr>
                <pic:blipFill>
                  <a:blip r:embed="rId2"/>
                  <a:srcRect b="0" l="0" r="0" t="0"/>
                  <a:stretch>
                    <a:fillRect/>
                  </a:stretch>
                </pic:blipFill>
                <pic:spPr>
                  <a:xfrm>
                    <a:off x="0" y="0"/>
                    <a:ext cx="953452" cy="942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B717E"/>
    <w:pPr>
      <w:tabs>
        <w:tab w:val="center" w:pos="4513"/>
        <w:tab w:val="right" w:pos="9026"/>
      </w:tabs>
      <w:spacing w:line="240" w:lineRule="auto"/>
    </w:pPr>
  </w:style>
  <w:style w:type="character" w:styleId="HeaderChar" w:customStyle="1">
    <w:name w:val="Header Char"/>
    <w:basedOn w:val="DefaultParagraphFont"/>
    <w:link w:val="Header"/>
    <w:uiPriority w:val="99"/>
    <w:rsid w:val="003B717E"/>
  </w:style>
  <w:style w:type="paragraph" w:styleId="Footer">
    <w:name w:val="footer"/>
    <w:basedOn w:val="Normal"/>
    <w:link w:val="FooterChar"/>
    <w:uiPriority w:val="99"/>
    <w:unhideWhenUsed w:val="1"/>
    <w:rsid w:val="003B717E"/>
    <w:pPr>
      <w:tabs>
        <w:tab w:val="center" w:pos="4513"/>
        <w:tab w:val="right" w:pos="9026"/>
      </w:tabs>
      <w:spacing w:line="240" w:lineRule="auto"/>
    </w:pPr>
  </w:style>
  <w:style w:type="character" w:styleId="FooterChar" w:customStyle="1">
    <w:name w:val="Footer Char"/>
    <w:basedOn w:val="DefaultParagraphFont"/>
    <w:link w:val="Footer"/>
    <w:uiPriority w:val="99"/>
    <w:rsid w:val="003B717E"/>
  </w:style>
  <w:style w:type="paragraph" w:styleId="ListParagraph">
    <w:name w:val="List Paragraph"/>
    <w:basedOn w:val="Normal"/>
    <w:uiPriority w:val="34"/>
    <w:qFormat w:val="1"/>
    <w:rsid w:val="00B06023"/>
    <w:pPr>
      <w:ind w:left="720"/>
      <w:contextualSpacing w:val="1"/>
    </w:pPr>
  </w:style>
  <w:style w:type="paragraph" w:styleId="Revision">
    <w:name w:val="Revision"/>
    <w:hidden w:val="1"/>
    <w:uiPriority w:val="99"/>
    <w:semiHidden w:val="1"/>
    <w:rsid w:val="009C5BA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tway.co.uk/artway-tree-free-single-paper-packs-hemp-wild-flower-see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3u2mGn4Nb9QMIkiRG7lQAMXGA==">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2024-08-01T13:59:00Z</dcterms:created>
  <dc:creator>Emma Bruce</dc:creator>
</cp:coreProperties>
</file>